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10162" w:type="dxa"/>
        <w:tblLook w:val="00A0" w:firstRow="1" w:lastRow="0" w:firstColumn="1" w:lastColumn="0" w:noHBand="0" w:noVBand="0"/>
      </w:tblPr>
      <w:tblGrid>
        <w:gridCol w:w="675"/>
        <w:gridCol w:w="3260"/>
        <w:gridCol w:w="2342"/>
        <w:gridCol w:w="404"/>
        <w:gridCol w:w="1221"/>
        <w:gridCol w:w="2260"/>
      </w:tblGrid>
      <w:tr w:rsidR="00992804" w:rsidTr="00B06FEF">
        <w:trPr>
          <w:trHeight w:val="32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0000"/>
            <w:noWrap/>
            <w:vAlign w:val="bottom"/>
          </w:tcPr>
          <w:p w:rsidR="00992804" w:rsidRDefault="00992804" w:rsidP="00992804">
            <w:pPr>
              <w:spacing w:before="100" w:after="100"/>
              <w:jc w:val="center"/>
              <w:rPr>
                <w:rFonts w:ascii="Franklin Gothic Book" w:hAnsi="Franklin Gothic Book" w:cs="Franklin Gothic Book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FFFF"/>
                <w:sz w:val="26"/>
                <w:szCs w:val="26"/>
              </w:rPr>
              <w:t xml:space="preserve">1. Услуги, связанные с действиями в отношении товарных знаков. </w:t>
            </w:r>
          </w:p>
        </w:tc>
      </w:tr>
      <w:tr w:rsidR="00992804" w:rsidTr="00B06FEF">
        <w:trPr>
          <w:trHeight w:val="306"/>
        </w:trPr>
        <w:tc>
          <w:tcPr>
            <w:tcW w:w="101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2804" w:rsidRDefault="00992804" w:rsidP="00E31F02">
            <w:pPr>
              <w:numPr>
                <w:ilvl w:val="1"/>
                <w:numId w:val="1"/>
              </w:numPr>
              <w:spacing w:before="120" w:after="120"/>
              <w:ind w:left="0" w:firstLine="426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 xml:space="preserve">Поиски по товарным знакам </w:t>
            </w:r>
          </w:p>
        </w:tc>
      </w:tr>
      <w:tr w:rsidR="00992804" w:rsidRPr="003342B8" w:rsidTr="00B06FEF">
        <w:trPr>
          <w:trHeight w:val="30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noWrap/>
            <w:vAlign w:val="bottom"/>
          </w:tcPr>
          <w:p w:rsidR="00992804" w:rsidRPr="003342B8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</w:pPr>
            <w:r w:rsidRPr="003342B8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 xml:space="preserve">Проведение </w:t>
            </w:r>
            <w:proofErr w:type="gramStart"/>
            <w:r w:rsidRPr="003342B8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экспресс</w:t>
            </w:r>
            <w:r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-</w:t>
            </w:r>
            <w:r w:rsidRPr="003342B8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поиска</w:t>
            </w:r>
            <w:proofErr w:type="gramEnd"/>
            <w:r w:rsidRPr="003342B8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 xml:space="preserve"> (по базе зарегистрированных товарных знаков)</w:t>
            </w:r>
          </w:p>
        </w:tc>
      </w:tr>
      <w:tr w:rsidR="00992804" w:rsidRPr="00B505AD" w:rsidTr="00B06FEF">
        <w:trPr>
          <w:trHeight w:val="306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92804" w:rsidRPr="00B505AD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 w:rsidRPr="00300E2E"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92804" w:rsidRPr="00B505AD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 w:rsidRPr="00300E2E"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92804" w:rsidRPr="00B505AD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</w:tr>
      <w:tr w:rsidR="00992804" w:rsidTr="00B06FEF">
        <w:trPr>
          <w:trHeight w:val="3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92804" w:rsidRPr="00300E2E" w:rsidRDefault="00992804" w:rsidP="00992804">
            <w:pPr>
              <w:spacing w:after="72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 w:rsidRPr="00300E2E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92804" w:rsidRPr="00300E2E" w:rsidRDefault="00992804" w:rsidP="00992804">
            <w:pPr>
              <w:spacing w:before="120" w:after="60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 w:rsidRPr="00300E2E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Э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кспресс-поиск по одному словесному  обозначению, подготовка отчета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bottom"/>
          </w:tcPr>
          <w:p w:rsidR="00992804" w:rsidRPr="00300E2E" w:rsidRDefault="00992804" w:rsidP="00992804">
            <w:pPr>
              <w:spacing w:before="120" w:after="60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</w:t>
            </w:r>
            <w:r w:rsidRPr="00300E2E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течение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1 рабочего дня</w:t>
            </w:r>
            <w:r w:rsidRPr="00300E2E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1000 </w:t>
            </w:r>
          </w:p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(при проведении поиска в 1 – 5  классам МКТУ)</w:t>
            </w:r>
          </w:p>
        </w:tc>
      </w:tr>
      <w:tr w:rsidR="00992804" w:rsidRPr="00300E2E" w:rsidTr="00B06FEF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92804" w:rsidRPr="00300E2E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992804" w:rsidRPr="00300E2E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100</w:t>
            </w:r>
          </w:p>
          <w:p w:rsidR="00992804" w:rsidRPr="00300E2E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(за каждый класс свыше 5-ого)</w:t>
            </w:r>
          </w:p>
        </w:tc>
      </w:tr>
      <w:tr w:rsidR="00992804" w:rsidTr="00B06FEF">
        <w:trPr>
          <w:trHeight w:val="55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3735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FFFFFF"/>
              </w:rPr>
            </w:pPr>
            <w:r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Проведение предварительного поиска для выявления тождественных и сходных товарных знаков (включает заявочную базу и базу международных знаков, действующих в РФ), подготовка отчета</w:t>
            </w:r>
          </w:p>
        </w:tc>
      </w:tr>
      <w:tr w:rsidR="00992804" w:rsidTr="00B06FEF">
        <w:trPr>
          <w:trHeight w:val="597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</w:tr>
      <w:tr w:rsidR="00992804" w:rsidTr="00B06FEF">
        <w:trPr>
          <w:trHeight w:val="40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spacing w:before="120" w:after="12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Словесное обозначение.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2 недель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10 000 </w:t>
            </w:r>
          </w:p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1 100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(за каждый класс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МКТУ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свыше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5)</w:t>
            </w:r>
          </w:p>
        </w:tc>
      </w:tr>
      <w:tr w:rsidR="00992804" w:rsidTr="00B06FEF">
        <w:trPr>
          <w:trHeight w:val="4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spacing w:before="120" w:after="12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Изобразительное обозначение.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2 недель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10 000 </w:t>
            </w:r>
          </w:p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1 100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(за каждый класс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МКТУ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свыше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5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)</w:t>
            </w:r>
          </w:p>
        </w:tc>
      </w:tr>
      <w:tr w:rsidR="00992804" w:rsidTr="00B06FEF">
        <w:trPr>
          <w:trHeight w:val="41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spacing w:before="120" w:after="12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Комбинированное обозначение.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2 недель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10 000 </w:t>
            </w:r>
          </w:p>
          <w:p w:rsidR="00992804" w:rsidRDefault="00992804" w:rsidP="00992804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1 100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(за каждый класс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МКТУ 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свыше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5</w:t>
            </w:r>
            <w:r w:rsidRPr="00796943"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)</w:t>
            </w:r>
          </w:p>
        </w:tc>
      </w:tr>
      <w:tr w:rsidR="00992804" w:rsidTr="00B06FEF">
        <w:trPr>
          <w:trHeight w:val="55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3735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Проведение предварительного автоматизированного поиска с оплатой тарифов Патентного ведомства (заказ поиска, анализ результатов, подготовка отчета)</w:t>
            </w:r>
          </w:p>
        </w:tc>
      </w:tr>
      <w:tr w:rsidR="00992804" w:rsidTr="00B06FEF">
        <w:trPr>
          <w:trHeight w:val="556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Тариф </w:t>
            </w:r>
            <w:proofErr w:type="gramStart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Патентного</w:t>
            </w:r>
            <w:proofErr w:type="gramEnd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 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ведомства, руб. </w:t>
            </w:r>
          </w:p>
        </w:tc>
      </w:tr>
      <w:tr w:rsidR="00992804" w:rsidRPr="009A1C8A" w:rsidTr="00B06FE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 w:rsidRPr="00C64F6D"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Словесное обозначение.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1 месяца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4 720 </w:t>
            </w:r>
          </w:p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+ 1 180 (за каждый класс МКТУ свыше 1)</w:t>
            </w:r>
          </w:p>
        </w:tc>
      </w:tr>
      <w:tr w:rsidR="00992804" w:rsidRPr="009A1C8A" w:rsidTr="00B06FE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 w:rsidRPr="00C64F6D"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Изобразительное обозначение.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1 месяца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8 260 </w:t>
            </w:r>
          </w:p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+ 1 770 (за каждый класс МКТУ свыше 1)</w:t>
            </w:r>
          </w:p>
        </w:tc>
      </w:tr>
      <w:tr w:rsidR="00992804" w:rsidRPr="009A1C8A" w:rsidTr="00B06FE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 w:rsidRPr="00C64F6D"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Комбинированное обозначение.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1 месяца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12 980 </w:t>
            </w:r>
          </w:p>
          <w:p w:rsidR="00992804" w:rsidRPr="009A1C8A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+ 2 950 (за каждый класс МКТУ свыше 1)</w:t>
            </w:r>
          </w:p>
        </w:tc>
      </w:tr>
      <w:tr w:rsidR="00992804" w:rsidTr="00B06FE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992804" w:rsidRDefault="00992804" w:rsidP="00992804">
            <w:pPr>
              <w:spacing w:before="120" w:after="120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Анализ результатов автоматизированного поиска, заказанного самостоятельно и подготовка отчета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3 рабочих дней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-</w:t>
            </w:r>
          </w:p>
        </w:tc>
      </w:tr>
    </w:tbl>
    <w:p w:rsidR="00992804" w:rsidRDefault="00992804" w:rsidP="00992804">
      <w:pPr>
        <w:spacing w:after="200" w:line="276" w:lineRule="auto"/>
      </w:pPr>
    </w:p>
    <w:tbl>
      <w:tblPr>
        <w:tblpPr w:leftFromText="180" w:rightFromText="180" w:vertAnchor="text" w:horzAnchor="margin" w:tblpXSpec="center" w:tblpY="146"/>
        <w:tblW w:w="10456" w:type="dxa"/>
        <w:tblLook w:val="00A0" w:firstRow="1" w:lastRow="0" w:firstColumn="1" w:lastColumn="0" w:noHBand="0" w:noVBand="0"/>
      </w:tblPr>
      <w:tblGrid>
        <w:gridCol w:w="651"/>
        <w:gridCol w:w="3260"/>
        <w:gridCol w:w="2410"/>
        <w:gridCol w:w="1442"/>
        <w:gridCol w:w="2693"/>
      </w:tblGrid>
      <w:tr w:rsidR="00992804" w:rsidTr="00992804">
        <w:trPr>
          <w:trHeight w:val="55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992804" w:rsidRDefault="00992804" w:rsidP="00992804">
            <w:pPr>
              <w:pStyle w:val="a9"/>
              <w:numPr>
                <w:ilvl w:val="1"/>
                <w:numId w:val="1"/>
              </w:numPr>
              <w:spacing w:before="120" w:after="120"/>
              <w:ind w:left="0" w:firstLine="0"/>
              <w:jc w:val="center"/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000000"/>
              </w:rPr>
              <w:t xml:space="preserve">1.2. Государственная регистрация </w:t>
            </w:r>
          </w:p>
        </w:tc>
      </w:tr>
      <w:tr w:rsidR="00992804" w:rsidTr="00992804">
        <w:trPr>
          <w:trHeight w:val="55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3634" w:themeFill="accent2" w:themeFillShade="BF"/>
          </w:tcPr>
          <w:p w:rsidR="00992804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 w:rsidRPr="0008785C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Государственная регистрация товарного знака</w:t>
            </w:r>
          </w:p>
        </w:tc>
      </w:tr>
      <w:tr w:rsidR="00992804" w:rsidTr="00121124">
        <w:trPr>
          <w:trHeight w:val="583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Пошлина </w:t>
            </w:r>
            <w:proofErr w:type="gramStart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Патентного</w:t>
            </w:r>
            <w:proofErr w:type="gramEnd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 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ведомства, руб. </w:t>
            </w:r>
          </w:p>
        </w:tc>
      </w:tr>
      <w:tr w:rsidR="00992804" w:rsidRPr="00792405" w:rsidTr="00121124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 w:rsidRPr="00C64F6D"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Оформление, подача заявки в Патентное ведомство.  Ведение стандартного делопроизводства в патентном ведомстве, получение приоритетной справки.  Регистрация товарного знака в государственном реестре и получение свидетельства.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Оформление и подача - в течение 3-х рабочих дней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Регистрация – 12-18 месяцев (сроки Патентного ведомства)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18 000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 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+ 1000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>(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за каждый класс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МКТУ 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свыше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>1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3 500 - за регистрацию заявки на регистрацию товарного знака и принятие решения по результатам формальной экспертизы</w:t>
            </w:r>
          </w:p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11 500 + 2 500 (за каждый класс МКТУ свыше 1)  - пошлина за проведение экспертизы обозначения,  заявленного в качестве товарного знака и принятие решения по ее результатам</w:t>
            </w:r>
          </w:p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16 000 - пошлина за регистрацию товарного знака </w:t>
            </w:r>
          </w:p>
          <w:p w:rsidR="00992804" w:rsidRPr="00792405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D0D0D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2 000 – пошлина за выдачу свидетельства на товарный знак</w:t>
            </w:r>
          </w:p>
        </w:tc>
      </w:tr>
      <w:tr w:rsidR="00992804" w:rsidTr="00121124">
        <w:trPr>
          <w:trHeight w:val="358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2804" w:rsidRPr="00C64F6D" w:rsidRDefault="00992804" w:rsidP="00992804">
            <w:pPr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</w:p>
        </w:tc>
      </w:tr>
      <w:tr w:rsidR="00992804" w:rsidRPr="0008785C" w:rsidTr="00992804">
        <w:trPr>
          <w:trHeight w:val="306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noWrap/>
            <w:vAlign w:val="bottom"/>
          </w:tcPr>
          <w:p w:rsidR="00992804" w:rsidRPr="0008785C" w:rsidRDefault="00992804" w:rsidP="00992804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 w:rsidRPr="0008785C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Государственная регистрация коллективного товарного знака</w:t>
            </w:r>
          </w:p>
        </w:tc>
      </w:tr>
      <w:tr w:rsidR="00992804" w:rsidTr="00121124">
        <w:trPr>
          <w:trHeight w:val="306"/>
        </w:trPr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Пошлина </w:t>
            </w:r>
            <w:proofErr w:type="gramStart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Патентного</w:t>
            </w:r>
            <w:proofErr w:type="gramEnd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 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ведомства, руб. </w:t>
            </w:r>
          </w:p>
        </w:tc>
      </w:tr>
      <w:tr w:rsidR="00992804" w:rsidRPr="00792405" w:rsidTr="00121124">
        <w:trPr>
          <w:trHeight w:val="30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92804" w:rsidRPr="00C64F6D" w:rsidRDefault="00992804" w:rsidP="00992804">
            <w:pPr>
              <w:jc w:val="center"/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</w:pPr>
            <w:r w:rsidRPr="00C64F6D">
              <w:rPr>
                <w:rFonts w:ascii="Franklin Gothic Book" w:hAnsi="Franklin Gothic Book" w:cs="Franklin Gothic Book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804" w:rsidRDefault="00992804" w:rsidP="00992804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Оформление, подача заявки в Патентное ведомство.  Ведение стандартного делопроизводства в патентном ведомстве, получение приоритетной справки.  Регистрация коллективного товарного знака в государственном реестре и получение свидетельства.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 течение 3-х рабочих дней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Регистрация – 12-18 месяцев (сроки Патентного ведомства)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41 000 </w:t>
            </w: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</w:p>
          <w:p w:rsidR="00992804" w:rsidRDefault="00992804" w:rsidP="00992804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+ 1000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>(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за каждый класс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МКТУ 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свыше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>1</w:t>
            </w:r>
            <w:r w:rsidRPr="00792405">
              <w:rPr>
                <w:rFonts w:ascii="Franklin Gothic Book" w:hAnsi="Franklin Gothic Book" w:cs="Franklin Gothic Book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3 500 - за регистрацию заявки на регистрацию товарного знака и принятие решения по результатам формальной экспертизы</w:t>
            </w:r>
          </w:p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11 500 + 2 500 (за каждый класс МКТУ свыше 1)  - пошлина за проведение экспертизы обозначения,  заявленного в качестве товарного знака и принятие решения по ее результатам</w:t>
            </w:r>
          </w:p>
          <w:p w:rsidR="00992804" w:rsidRPr="009A1C8A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20 000 -  пошлина за регистрацию коллективного товарного знака </w:t>
            </w:r>
          </w:p>
          <w:p w:rsidR="00992804" w:rsidRPr="00792405" w:rsidRDefault="00992804" w:rsidP="00992804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D0D0D"/>
                <w:sz w:val="20"/>
                <w:szCs w:val="20"/>
              </w:rPr>
            </w:pP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2 000 – пошлина за выдачу </w:t>
            </w:r>
            <w:r w:rsidRPr="009A1C8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lastRenderedPageBreak/>
              <w:t>свидетельства на коллективный товарный знак</w:t>
            </w:r>
          </w:p>
        </w:tc>
      </w:tr>
    </w:tbl>
    <w:p w:rsidR="00B06FEF" w:rsidRDefault="00B06FEF"/>
    <w:tbl>
      <w:tblPr>
        <w:tblpPr w:leftFromText="180" w:rightFromText="180" w:vertAnchor="text" w:horzAnchor="margin" w:tblpXSpec="center" w:tblpY="146"/>
        <w:tblW w:w="10789" w:type="dxa"/>
        <w:tblLook w:val="00A0" w:firstRow="1" w:lastRow="0" w:firstColumn="1" w:lastColumn="0" w:noHBand="0" w:noVBand="0"/>
      </w:tblPr>
      <w:tblGrid>
        <w:gridCol w:w="651"/>
        <w:gridCol w:w="3402"/>
        <w:gridCol w:w="2814"/>
        <w:gridCol w:w="3922"/>
      </w:tblGrid>
      <w:tr w:rsidR="00B06FEF" w:rsidTr="00121124">
        <w:trPr>
          <w:trHeight w:val="306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Pr="00B06FEF" w:rsidRDefault="00B06FEF" w:rsidP="00121124">
            <w:pPr>
              <w:pStyle w:val="a9"/>
              <w:numPr>
                <w:ilvl w:val="1"/>
                <w:numId w:val="1"/>
              </w:numPr>
              <w:spacing w:before="120" w:after="12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 w:rsidRPr="00B06FEF">
              <w:rPr>
                <w:rFonts w:ascii="Franklin Gothic Book" w:hAnsi="Franklin Gothic Book" w:cs="Franklin Gothic Book"/>
                <w:b/>
                <w:bCs/>
                <w:color w:val="000000"/>
              </w:rPr>
              <w:t>Иные действия в отношении товарных знаков</w:t>
            </w:r>
          </w:p>
        </w:tc>
      </w:tr>
      <w:tr w:rsidR="00B06FEF" w:rsidTr="00121124">
        <w:trPr>
          <w:trHeight w:val="633"/>
        </w:trPr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Стоимость услуг, руб.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Пошлина </w:t>
            </w:r>
            <w:proofErr w:type="gramStart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Патентного</w:t>
            </w:r>
            <w:proofErr w:type="gramEnd"/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 xml:space="preserve"> 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  <w:sz w:val="22"/>
                <w:szCs w:val="22"/>
              </w:rPr>
              <w:t>ведомства, руб.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Подготовка ответа на запрос формальной экспертизы.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 xml:space="preserve">5 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-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Подготовка ответа на запрос экспертизы обозначения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15 000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-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Внесение изменений в материалы заявки по инициативе заявителя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5 000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4 900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Продление срока ответа на запрос экспертизы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5 000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850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Регистрация перехода права на заявку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8 000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4 900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6FEF" w:rsidRDefault="00B06FEF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Восстановление делопроизводства по заявке на регистрацию товарного знака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06FEF" w:rsidRDefault="00B06FEF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8 100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6FEF" w:rsidRDefault="00B06FEF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Подготовка и подача ходатайства о возврате или зачете пошлин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06FEF" w:rsidRDefault="00B06FEF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-</w:t>
            </w:r>
          </w:p>
        </w:tc>
      </w:tr>
      <w:tr w:rsidR="00B06FEF" w:rsidTr="00121124">
        <w:trPr>
          <w:trHeight w:val="5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Продление срока действия исключительного права на товарный знак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10 000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20 000 + 1000 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 каждый из классов Международной классификации товаров и услуг, для которых запрашивается регистрация, свыше 5</w:t>
            </w:r>
          </w:p>
        </w:tc>
      </w:tr>
      <w:tr w:rsidR="00B06FEF" w:rsidTr="00121124">
        <w:trPr>
          <w:trHeight w:val="68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Продление срока действия исключительного права на коллективный товарный знак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10 000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27 000 + 1000 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 каждый из классов Международной классификации товаров и услуг, для которых запрашивается регистрация, свыше 5</w:t>
            </w:r>
          </w:p>
        </w:tc>
      </w:tr>
      <w:tr w:rsidR="00B06FEF" w:rsidTr="00121124">
        <w:trPr>
          <w:trHeight w:val="56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Внесение исправлений в государственный  реестр товарных знаков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8 000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2 800</w:t>
            </w:r>
          </w:p>
        </w:tc>
      </w:tr>
      <w:tr w:rsidR="00B06FEF" w:rsidTr="00121124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06FEF" w:rsidRDefault="00B06FEF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Выдача дубликата свидетельства об исключительном праве на товарный знак, копий свидетельства и материалов из дела заявки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B06FEF" w:rsidRDefault="00B06FEF">
            <w:pPr>
              <w:spacing w:after="120"/>
              <w:jc w:val="center"/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60606"/>
                <w:sz w:val="20"/>
                <w:szCs w:val="20"/>
              </w:rPr>
              <w:t>8 000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2 000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 выдачу дубликата свидетельства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550 </w:t>
            </w:r>
          </w:p>
          <w:p w:rsidR="00B06FEF" w:rsidRDefault="00B06FE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 подготовку, заверение и выдачу копий свидетельства, материалов из дела заявки.</w:t>
            </w:r>
          </w:p>
        </w:tc>
      </w:tr>
      <w:tr w:rsidR="00B06FEF" w:rsidTr="00B06FEF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B06FEF" w:rsidRDefault="00B06FEF">
            <w:pPr>
              <w:spacing w:before="120"/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6FEF" w:rsidRDefault="00B06FEF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Подготовка и подача заявления о прекращении правовой охраны товарного знака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06FEF" w:rsidRDefault="00B06FEF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FEF" w:rsidRDefault="00B06FEF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2 050</w:t>
            </w:r>
          </w:p>
        </w:tc>
      </w:tr>
      <w:tr w:rsidR="007949E4" w:rsidRPr="00121124" w:rsidTr="00A12010">
        <w:trPr>
          <w:trHeight w:val="606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12112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7949E4" w:rsidRPr="00121124">
              <w:rPr>
                <w:rFonts w:ascii="Franklin Gothic Book" w:hAnsi="Franklin Gothic Book" w:cs="Franklin Gothic Book"/>
                <w:b/>
                <w:bCs/>
                <w:color w:val="000000"/>
              </w:rPr>
              <w:t>1.4. Услуги по регистрации товарного знака за рубежом</w:t>
            </w:r>
          </w:p>
        </w:tc>
      </w:tr>
      <w:tr w:rsidR="007949E4" w:rsidRPr="00121124" w:rsidTr="00A12010">
        <w:trPr>
          <w:trHeight w:val="416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Международная регистрация товарного знака по Мадридской системе</w:t>
            </w:r>
          </w:p>
        </w:tc>
      </w:tr>
      <w:tr w:rsidR="007949E4" w:rsidRPr="00121124" w:rsidTr="00A12010">
        <w:trPr>
          <w:trHeight w:val="338"/>
        </w:trPr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Стоимость услуг,  руб.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Сборы</w:t>
            </w:r>
          </w:p>
        </w:tc>
      </w:tr>
      <w:tr w:rsidR="007949E4" w:rsidRPr="00121124" w:rsidTr="00A12010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Подготовка международной заявки на товарный знак.  Ведение переписки с Патентным ведомством РФ и Международным Бюро ВОИС.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40 000</w:t>
            </w:r>
          </w:p>
          <w:p w:rsidR="007949E4" w:rsidRPr="00121124" w:rsidRDefault="007949E4" w:rsidP="00A12010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+ 1 500 (за каждый класс МКТУ свыше 3)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Pr="00121124" w:rsidRDefault="007949E4" w:rsidP="00A12010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4 900 руб. + 400 руб. за каждый класс МКТУ свыше 3 – пошлина Патентного ведомства за пересылку материалов заявки в Международное Бюро ВОИС</w:t>
            </w:r>
          </w:p>
          <w:p w:rsidR="007949E4" w:rsidRPr="00121124" w:rsidRDefault="007949E4" w:rsidP="00A12010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  <w:p w:rsidR="007949E4" w:rsidRPr="00121124" w:rsidRDefault="007949E4" w:rsidP="00A12010">
            <w:pPr>
              <w:spacing w:before="6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от 753 швейцарских франков – международная пошлина (рассчитывается применительно к каждому конкретному случаю)</w:t>
            </w:r>
          </w:p>
        </w:tc>
      </w:tr>
      <w:tr w:rsidR="007949E4" w:rsidRPr="00121124" w:rsidTr="00A12010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При подаче заявки в отношении более 10 стран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+ 1500 (за каждую страну более 10)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E4" w:rsidRPr="00121124" w:rsidRDefault="007949E4" w:rsidP="00A12010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</w:tr>
      <w:tr w:rsidR="007949E4" w:rsidRPr="00121124" w:rsidTr="00A12010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24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Оплата международной пошлины в швейцарских франках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2 500 + 15 % от суммы пошлины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9E4" w:rsidRPr="00121124" w:rsidRDefault="007949E4" w:rsidP="00A12010">
            <w:pP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</w:tr>
      <w:tr w:rsidR="007949E4" w:rsidRPr="00121124" w:rsidTr="00A12010">
        <w:trPr>
          <w:trHeight w:val="8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120" w:after="12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Сопровождение процесса по подготовке ответа на предварительный отказ в предоставлении правовой охраны в конкретной стране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15 000 </w:t>
            </w:r>
          </w:p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+ 15 % от суммы счета иностранного поверенного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E4" w:rsidRPr="00121124" w:rsidRDefault="007949E4" w:rsidP="00A12010">
            <w:pPr>
              <w:spacing w:before="120" w:after="12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Зависит от страны и рассчитывается применительно к каждому конкретному случаю</w:t>
            </w:r>
          </w:p>
        </w:tc>
      </w:tr>
      <w:tr w:rsidR="007949E4" w:rsidRPr="00121124" w:rsidTr="00A12010">
        <w:trPr>
          <w:trHeight w:val="399"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noWrap/>
            <w:hideMark/>
          </w:tcPr>
          <w:p w:rsidR="007949E4" w:rsidRPr="00121124" w:rsidRDefault="007949E4" w:rsidP="00A12010">
            <w:pPr>
              <w:spacing w:before="120" w:after="12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FFFFFF"/>
                <w:sz w:val="22"/>
                <w:szCs w:val="22"/>
              </w:rPr>
              <w:t>Регистрация товарного знака в зарубежном Патентном ведомстве</w:t>
            </w:r>
          </w:p>
        </w:tc>
      </w:tr>
      <w:tr w:rsidR="007949E4" w:rsidRPr="00121124" w:rsidTr="00A12010">
        <w:trPr>
          <w:trHeight w:val="564"/>
        </w:trPr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Стоимость услуг,  руб.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49E4" w:rsidRPr="00121124" w:rsidRDefault="007949E4" w:rsidP="00A12010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b/>
                <w:color w:val="000000"/>
                <w:sz w:val="20"/>
                <w:szCs w:val="20"/>
              </w:rPr>
              <w:t>Размер вознаграждения иностранного поверенного и национальных сборов</w:t>
            </w:r>
          </w:p>
        </w:tc>
      </w:tr>
      <w:tr w:rsidR="007949E4" w:rsidRPr="00121124" w:rsidTr="00A12010">
        <w:trPr>
          <w:trHeight w:val="4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60" w:after="6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Сопровождение процесса регистрации товарного знака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E4" w:rsidRPr="00121124" w:rsidRDefault="007949E4" w:rsidP="00A12010">
            <w:pPr>
              <w:spacing w:before="60" w:after="60"/>
              <w:jc w:val="both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Зависит от страны и рассчитывается применительно к каждому конкретному случаю</w:t>
            </w:r>
          </w:p>
        </w:tc>
      </w:tr>
      <w:tr w:rsidR="007949E4" w:rsidRPr="00121124" w:rsidTr="00A12010">
        <w:trPr>
          <w:trHeight w:val="5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hideMark/>
          </w:tcPr>
          <w:p w:rsidR="007949E4" w:rsidRPr="00121124" w:rsidRDefault="007949E4" w:rsidP="00A12010">
            <w:pPr>
              <w:jc w:val="center"/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</w:pPr>
            <w:r w:rsidRPr="00121124">
              <w:rPr>
                <w:rFonts w:ascii="Franklin Gothic Book" w:hAnsi="Franklin Gothic Book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49E4" w:rsidRPr="00121124" w:rsidRDefault="007949E4" w:rsidP="00A12010">
            <w:pPr>
              <w:spacing w:before="60" w:after="60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Оплата счетов иностранного поверенного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949E4" w:rsidRPr="00121124" w:rsidRDefault="007949E4" w:rsidP="00A12010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2 500 + 15% от суммы счета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E4" w:rsidRPr="00121124" w:rsidRDefault="007949E4" w:rsidP="00A12010">
            <w:pPr>
              <w:spacing w:before="60" w:after="60"/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 w:rsidRPr="0012112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-</w:t>
            </w:r>
          </w:p>
        </w:tc>
      </w:tr>
    </w:tbl>
    <w:p w:rsidR="00121124" w:rsidRDefault="00121124">
      <w:pPr>
        <w:spacing w:after="200" w:line="276" w:lineRule="auto"/>
      </w:pPr>
    </w:p>
    <w:p w:rsidR="00B06FEF" w:rsidRDefault="00B06FEF" w:rsidP="00992804">
      <w:pPr>
        <w:spacing w:after="200" w:line="276" w:lineRule="auto"/>
      </w:pPr>
    </w:p>
    <w:sectPr w:rsidR="00B06FEF" w:rsidSect="00B06FEF">
      <w:headerReference w:type="default" r:id="rId8"/>
      <w:footerReference w:type="default" r:id="rId9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4D" w:rsidRDefault="0091544D" w:rsidP="00992804">
      <w:r>
        <w:separator/>
      </w:r>
    </w:p>
  </w:endnote>
  <w:endnote w:type="continuationSeparator" w:id="0">
    <w:p w:rsidR="0091544D" w:rsidRDefault="0091544D" w:rsidP="0099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4" w:rsidRDefault="00992804" w:rsidP="00992804">
    <w:pPr>
      <w:pStyle w:val="a5"/>
      <w:rPr>
        <w:rFonts w:ascii="Franklin Gothic Book" w:hAnsi="Franklin Gothic Book" w:cs="Franklin Gothic Book"/>
        <w:sz w:val="20"/>
        <w:szCs w:val="20"/>
      </w:rPr>
    </w:pPr>
    <w:r w:rsidRPr="007418A7">
      <w:rPr>
        <w:rFonts w:ascii="Franklin Gothic Book" w:hAnsi="Franklin Gothic Book" w:cs="Franklin Gothic Book"/>
        <w:sz w:val="20"/>
        <w:szCs w:val="20"/>
      </w:rPr>
      <w:t xml:space="preserve">ООО «Интеллектуальный капитал»                                                             </w:t>
    </w:r>
    <w:r>
      <w:rPr>
        <w:rFonts w:ascii="Franklin Gothic Book" w:hAnsi="Franklin Gothic Book" w:cs="Franklin Gothic Book"/>
        <w:sz w:val="20"/>
        <w:szCs w:val="20"/>
      </w:rPr>
      <w:t xml:space="preserve">         </w:t>
    </w:r>
  </w:p>
  <w:p w:rsidR="00992804" w:rsidRDefault="00992804" w:rsidP="00992804">
    <w:pPr>
      <w:pStyle w:val="a5"/>
      <w:rPr>
        <w:rFonts w:ascii="Franklin Gothic Book" w:hAnsi="Franklin Gothic Book" w:cs="Franklin Gothic Book"/>
        <w:sz w:val="20"/>
        <w:szCs w:val="20"/>
      </w:rPr>
    </w:pPr>
    <w:r>
      <w:rPr>
        <w:rFonts w:ascii="Franklin Gothic Book" w:hAnsi="Franklin Gothic Book" w:cs="Franklin Gothic Book"/>
        <w:sz w:val="20"/>
        <w:szCs w:val="20"/>
      </w:rPr>
      <w:t xml:space="preserve"> </w:t>
    </w:r>
    <w:r w:rsidRPr="007418A7">
      <w:rPr>
        <w:rFonts w:ascii="Franklin Gothic Book" w:hAnsi="Franklin Gothic Book" w:cs="Franklin Gothic Book"/>
        <w:sz w:val="20"/>
        <w:szCs w:val="20"/>
      </w:rPr>
      <w:t xml:space="preserve">тел.: (495) </w:t>
    </w:r>
    <w:r>
      <w:rPr>
        <w:rFonts w:ascii="Franklin Gothic Book" w:hAnsi="Franklin Gothic Book" w:cs="Franklin Gothic Book"/>
        <w:sz w:val="20"/>
        <w:szCs w:val="20"/>
      </w:rPr>
      <w:t>780-48-25</w:t>
    </w:r>
    <w:r w:rsidRPr="007418A7">
      <w:rPr>
        <w:rFonts w:ascii="Franklin Gothic Book" w:hAnsi="Franklin Gothic Book" w:cs="Franklin Gothic Book"/>
        <w:sz w:val="20"/>
        <w:szCs w:val="20"/>
      </w:rPr>
      <w:t xml:space="preserve">, 720-40-70                </w:t>
    </w:r>
  </w:p>
  <w:p w:rsidR="00992804" w:rsidRDefault="00992804" w:rsidP="00992804">
    <w:pPr>
      <w:pStyle w:val="a5"/>
      <w:rPr>
        <w:rFonts w:ascii="Franklin Gothic Book" w:hAnsi="Franklin Gothic Book" w:cs="Franklin Gothic Book"/>
        <w:sz w:val="20"/>
        <w:szCs w:val="20"/>
      </w:rPr>
    </w:pPr>
    <w:r w:rsidRPr="007418A7">
      <w:rPr>
        <w:rFonts w:ascii="Franklin Gothic Book" w:hAnsi="Franklin Gothic Book" w:cs="Franklin Gothic Book"/>
        <w:sz w:val="20"/>
        <w:szCs w:val="20"/>
      </w:rPr>
      <w:t>119435, Москва, Большой Саввинский переул</w:t>
    </w:r>
    <w:r>
      <w:rPr>
        <w:rFonts w:ascii="Franklin Gothic Book" w:hAnsi="Franklin Gothic Book" w:cs="Franklin Gothic Book"/>
        <w:sz w:val="20"/>
        <w:szCs w:val="20"/>
      </w:rPr>
      <w:t xml:space="preserve">ок, д. 12, стр. 5            </w:t>
    </w:r>
    <w:r w:rsidRPr="007418A7">
      <w:rPr>
        <w:rFonts w:ascii="Franklin Gothic Book" w:hAnsi="Franklin Gothic Book" w:cs="Franklin Gothic Book"/>
        <w:sz w:val="20"/>
        <w:szCs w:val="20"/>
      </w:rPr>
      <w:t xml:space="preserve">                </w:t>
    </w:r>
    <w:r>
      <w:rPr>
        <w:rFonts w:ascii="Franklin Gothic Book" w:hAnsi="Franklin Gothic Book" w:cs="Franklin Gothic Book"/>
        <w:sz w:val="20"/>
        <w:szCs w:val="20"/>
      </w:rPr>
      <w:t xml:space="preserve">              </w:t>
    </w:r>
  </w:p>
  <w:p w:rsidR="00992804" w:rsidRPr="00AF16ED" w:rsidRDefault="00992804" w:rsidP="00992804">
    <w:pPr>
      <w:pStyle w:val="a5"/>
      <w:rPr>
        <w:rFonts w:ascii="Franklin Gothic Book" w:hAnsi="Franklin Gothic Book" w:cs="Franklin Gothic Book"/>
        <w:sz w:val="20"/>
        <w:szCs w:val="20"/>
      </w:rPr>
    </w:pPr>
    <w:r>
      <w:rPr>
        <w:rFonts w:ascii="Franklin Gothic Book" w:hAnsi="Franklin Gothic Book" w:cs="Franklin Gothic Book"/>
        <w:sz w:val="20"/>
        <w:szCs w:val="20"/>
      </w:rPr>
      <w:t xml:space="preserve">  </w:t>
    </w:r>
    <w:r w:rsidRPr="00AF16ED">
      <w:rPr>
        <w:rFonts w:ascii="Franklin Gothic Book" w:hAnsi="Franklin Gothic Book" w:cs="Franklin Gothic Book"/>
        <w:sz w:val="20"/>
        <w:szCs w:val="20"/>
        <w:lang w:val="en-US"/>
      </w:rPr>
      <w:t>www</w:t>
    </w:r>
    <w:r w:rsidRPr="00AF16ED">
      <w:rPr>
        <w:rFonts w:ascii="Franklin Gothic Book" w:hAnsi="Franklin Gothic Book" w:cs="Franklin Gothic Book"/>
        <w:sz w:val="20"/>
        <w:szCs w:val="20"/>
      </w:rPr>
      <w:t>.</w:t>
    </w:r>
    <w:proofErr w:type="spellStart"/>
    <w:r w:rsidRPr="00AF16ED">
      <w:rPr>
        <w:rFonts w:ascii="Franklin Gothic Book" w:hAnsi="Franklin Gothic Book" w:cs="Franklin Gothic Book"/>
        <w:sz w:val="20"/>
        <w:szCs w:val="20"/>
        <w:lang w:val="en-US"/>
      </w:rPr>
      <w:t>copyrightlaw</w:t>
    </w:r>
    <w:proofErr w:type="spellEnd"/>
    <w:r w:rsidRPr="00AF16ED">
      <w:rPr>
        <w:rFonts w:ascii="Franklin Gothic Book" w:hAnsi="Franklin Gothic Book" w:cs="Franklin Gothic Book"/>
        <w:sz w:val="20"/>
        <w:szCs w:val="20"/>
      </w:rPr>
      <w:t>.</w:t>
    </w:r>
    <w:proofErr w:type="spellStart"/>
    <w:r w:rsidRPr="00AF16ED">
      <w:rPr>
        <w:rFonts w:ascii="Franklin Gothic Book" w:hAnsi="Franklin Gothic Book" w:cs="Franklin Gothic Book"/>
        <w:sz w:val="20"/>
        <w:szCs w:val="20"/>
        <w:lang w:val="en-US"/>
      </w:rPr>
      <w:t>ru</w:t>
    </w:r>
    <w:proofErr w:type="spellEnd"/>
  </w:p>
  <w:p w:rsidR="00992804" w:rsidRDefault="009928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4D" w:rsidRDefault="0091544D" w:rsidP="00992804">
      <w:r>
        <w:separator/>
      </w:r>
    </w:p>
  </w:footnote>
  <w:footnote w:type="continuationSeparator" w:id="0">
    <w:p w:rsidR="0091544D" w:rsidRDefault="0091544D" w:rsidP="0099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04" w:rsidRDefault="00992804" w:rsidP="00992804">
    <w:pPr>
      <w:pStyle w:val="a3"/>
      <w:jc w:val="right"/>
    </w:pPr>
    <w:r>
      <w:rPr>
        <w:noProof/>
      </w:rPr>
      <w:drawing>
        <wp:inline distT="0" distB="0" distL="0" distR="0" wp14:anchorId="04232026" wp14:editId="5294FAF1">
          <wp:extent cx="2457450" cy="457200"/>
          <wp:effectExtent l="19050" t="0" r="0" b="0"/>
          <wp:docPr id="1" name="Рисунок 1" descr="&amp;Icy;&amp;ncy;&amp;tcy;&amp;iecy;&amp;lcy;&amp;iecy;&amp;kcy;&amp;tcy;&amp;ucy;&amp;acy;&amp;lcy;&amp;softcy;&amp;ncy;&amp;ycy;&amp;jcy; &amp;kcy;&amp;acy;&amp;pcy;&amp;icy;&amp;tcy;&amp;acy;&amp;l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&amp;Icy;&amp;ncy;&amp;tcy;&amp;iecy;&amp;lcy;&amp;iecy;&amp;kcy;&amp;tcy;&amp;ucy;&amp;acy;&amp;lcy;&amp;softcy;&amp;ncy;&amp;ycy;&amp;jcy; &amp;kcy;&amp;acy;&amp;pcy;&amp;icy;&amp;tcy;&amp;acy;&amp;l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804" w:rsidRPr="00992804" w:rsidRDefault="00992804" w:rsidP="00992804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7C4"/>
    <w:multiLevelType w:val="multilevel"/>
    <w:tmpl w:val="14241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04"/>
    <w:rsid w:val="00121124"/>
    <w:rsid w:val="00143C78"/>
    <w:rsid w:val="001450C8"/>
    <w:rsid w:val="00493F7C"/>
    <w:rsid w:val="007949E4"/>
    <w:rsid w:val="0091544D"/>
    <w:rsid w:val="00992804"/>
    <w:rsid w:val="009A49EF"/>
    <w:rsid w:val="00B0477B"/>
    <w:rsid w:val="00B06FEF"/>
    <w:rsid w:val="00E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804"/>
  </w:style>
  <w:style w:type="paragraph" w:styleId="a5">
    <w:name w:val="footer"/>
    <w:basedOn w:val="a"/>
    <w:link w:val="a6"/>
    <w:uiPriority w:val="99"/>
    <w:unhideWhenUsed/>
    <w:rsid w:val="00992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804"/>
  </w:style>
  <w:style w:type="paragraph" w:styleId="a7">
    <w:name w:val="Balloon Text"/>
    <w:basedOn w:val="a"/>
    <w:link w:val="a8"/>
    <w:uiPriority w:val="99"/>
    <w:semiHidden/>
    <w:unhideWhenUsed/>
    <w:rsid w:val="00992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928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804"/>
  </w:style>
  <w:style w:type="paragraph" w:styleId="a5">
    <w:name w:val="footer"/>
    <w:basedOn w:val="a"/>
    <w:link w:val="a6"/>
    <w:uiPriority w:val="99"/>
    <w:unhideWhenUsed/>
    <w:rsid w:val="00992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804"/>
  </w:style>
  <w:style w:type="paragraph" w:styleId="a7">
    <w:name w:val="Balloon Text"/>
    <w:basedOn w:val="a"/>
    <w:link w:val="a8"/>
    <w:uiPriority w:val="99"/>
    <w:semiHidden/>
    <w:unhideWhenUsed/>
    <w:rsid w:val="00992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928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Гузнаева Анна</dc:creator>
  <cp:lastModifiedBy>Гусев Иван</cp:lastModifiedBy>
  <cp:revision>3</cp:revision>
  <dcterms:created xsi:type="dcterms:W3CDTF">2017-11-21T06:59:00Z</dcterms:created>
  <dcterms:modified xsi:type="dcterms:W3CDTF">2017-12-01T08:36:00Z</dcterms:modified>
</cp:coreProperties>
</file>